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C3A23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2F1C3A24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2F1C3A25" w14:textId="77777777" w:rsidR="00910B10" w:rsidRPr="00707F30" w:rsidRDefault="00011556" w:rsidP="00910B10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 xml:space="preserve">isės akto projekto pavadinimas: </w:t>
      </w:r>
      <w:r w:rsidR="00910B10">
        <w:rPr>
          <w:b/>
          <w:szCs w:val="24"/>
        </w:rPr>
        <w:t>SAVIVALDYBĖS TARYBOS SPRENDIMO „</w:t>
      </w:r>
      <w:r w:rsidR="00C41AB8">
        <w:rPr>
          <w:szCs w:val="24"/>
        </w:rPr>
        <w:t xml:space="preserve">DĖL </w:t>
      </w:r>
      <w:r w:rsidR="00C41AB8" w:rsidRPr="00461D40">
        <w:t>NEFORMALIOJO VAIKŲ ŠVIETIMO LĖŠŲ SKYRIMO IR PANAUDOJIMO TVARKOS APRAŠO PATVIRTINIMO</w:t>
      </w:r>
      <w:r w:rsidR="00910B10">
        <w:rPr>
          <w:b/>
          <w:szCs w:val="24"/>
        </w:rPr>
        <w:t>“ PROJEKTAS</w:t>
      </w:r>
      <w:r w:rsidR="00910B10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2F1C3A26" w14:textId="77777777" w:rsidR="0069605C" w:rsidRDefault="00910B10" w:rsidP="00910B10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A85D9A" w:rsidRPr="002B60A9">
        <w:rPr>
          <w:szCs w:val="24"/>
        </w:rPr>
        <w:t>Švietimo ir sporto skyriaus vyriausioji specialistė</w:t>
      </w:r>
      <w:r>
        <w:rPr>
          <w:rFonts w:eastAsia="Times New Roman" w:cs="Times New Roman"/>
          <w:szCs w:val="24"/>
          <w:lang w:eastAsia="lt-LT"/>
        </w:rPr>
        <w:t xml:space="preserve"> </w:t>
      </w:r>
      <w:r w:rsidR="00A85D9A" w:rsidRPr="002B60A9">
        <w:rPr>
          <w:szCs w:val="24"/>
        </w:rPr>
        <w:t>Danutė Kniazytė</w:t>
      </w:r>
      <w:r>
        <w:rPr>
          <w:rFonts w:eastAsia="Times New Roman" w:cs="Times New Roman"/>
          <w:szCs w:val="24"/>
          <w:lang w:eastAsia="lt-LT"/>
        </w:rPr>
        <w:t>.</w:t>
      </w:r>
    </w:p>
    <w:p w14:paraId="2F1C3A27" w14:textId="77777777" w:rsidR="00910B10" w:rsidRDefault="00910B10" w:rsidP="00910B10">
      <w:pPr>
        <w:spacing w:after="0" w:line="240" w:lineRule="auto"/>
        <w:jc w:val="both"/>
        <w:rPr>
          <w:szCs w:val="24"/>
        </w:rPr>
      </w:pPr>
    </w:p>
    <w:p w14:paraId="2F1C3A28" w14:textId="77777777" w:rsidR="00011556" w:rsidRPr="00011556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2F1C3A29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nuostatos, nustatytos atliekant antikorupcinį vertinimą po tarpinstitucinio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2F1C3A2A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2F1C3A30" w14:textId="77777777" w:rsidTr="00D0108A">
        <w:trPr>
          <w:trHeight w:val="23"/>
          <w:tblHeader/>
        </w:trPr>
        <w:tc>
          <w:tcPr>
            <w:tcW w:w="706" w:type="dxa"/>
            <w:vAlign w:val="center"/>
          </w:tcPr>
          <w:p w14:paraId="2F1C3A2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14:paraId="2F1C3A2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14:paraId="2F1C3A2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14:paraId="2F1C3A2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14:paraId="2F1C3A2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2F1C3A36" w14:textId="77777777" w:rsidTr="00D0108A">
        <w:trPr>
          <w:trHeight w:val="23"/>
        </w:trPr>
        <w:tc>
          <w:tcPr>
            <w:tcW w:w="706" w:type="dxa"/>
          </w:tcPr>
          <w:p w14:paraId="2F1C3A3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14:paraId="2F1C3A3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14:paraId="2F1C3A3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14:paraId="2F1C3A3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14:paraId="2F1C3A3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2F1C3A41" w14:textId="77777777" w:rsidTr="00D0108A">
        <w:trPr>
          <w:trHeight w:val="23"/>
        </w:trPr>
        <w:tc>
          <w:tcPr>
            <w:tcW w:w="706" w:type="dxa"/>
          </w:tcPr>
          <w:p w14:paraId="2F1C3A3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14:paraId="2F1C3A3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14:paraId="2F1C3A3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2F1C3A3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2F1C3A3B" w14:textId="77777777"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14:paraId="2F1C3A3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2F1C3A3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2F1C3A3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F1C3A3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1C3A4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1C3A49" w14:textId="77777777" w:rsidTr="00D0108A">
        <w:trPr>
          <w:trHeight w:val="23"/>
        </w:trPr>
        <w:tc>
          <w:tcPr>
            <w:tcW w:w="706" w:type="dxa"/>
          </w:tcPr>
          <w:p w14:paraId="2F1C3A42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14:paraId="2F1C3A4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14:paraId="2F1C3A4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F1C3A45" w14:textId="77777777"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2F1C3A4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F1C3A47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1C3A4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1C3A50" w14:textId="77777777" w:rsidTr="00D0108A">
        <w:trPr>
          <w:trHeight w:val="23"/>
        </w:trPr>
        <w:tc>
          <w:tcPr>
            <w:tcW w:w="706" w:type="dxa"/>
          </w:tcPr>
          <w:p w14:paraId="2F1C3A4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14:paraId="2F1C3A4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šių sprendimų teisėtumą ir įgyvendinimą kontroliuojančio (prižiūrinčio) subjekto</w:t>
            </w:r>
          </w:p>
        </w:tc>
        <w:tc>
          <w:tcPr>
            <w:tcW w:w="3939" w:type="dxa"/>
          </w:tcPr>
          <w:p w14:paraId="2F1C3A4C" w14:textId="77777777" w:rsidR="00011556" w:rsidRPr="002F79DE" w:rsidRDefault="009C4316" w:rsidP="00C41AB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Tvarkos apraše nustatyta, kad sprendimus dėl </w:t>
            </w:r>
            <w:r w:rsidR="00C41AB8">
              <w:rPr>
                <w:rFonts w:eastAsia="Times New Roman" w:cs="Times New Roman"/>
                <w:szCs w:val="24"/>
                <w:lang w:eastAsia="lt-LT"/>
              </w:rPr>
              <w:t>neformaliojo vaikų švietimo lėšų skyrimo</w:t>
            </w:r>
            <w:r w:rsidR="003560A1">
              <w:rPr>
                <w:rFonts w:eastAsia="Times New Roman" w:cs="Times New Roman"/>
                <w:szCs w:val="24"/>
                <w:lang w:eastAsia="lt-LT"/>
              </w:rPr>
              <w:t xml:space="preserve"> priima Savivaldybės </w:t>
            </w:r>
            <w:r w:rsidR="00813F1D">
              <w:rPr>
                <w:rFonts w:eastAsia="Times New Roman" w:cs="Times New Roman"/>
                <w:szCs w:val="24"/>
                <w:lang w:eastAsia="lt-LT"/>
              </w:rPr>
              <w:t xml:space="preserve">administracijos direktorius </w:t>
            </w:r>
            <w:r w:rsidR="00C41AB8">
              <w:rPr>
                <w:szCs w:val="24"/>
              </w:rPr>
              <w:t xml:space="preserve">Neformaliojo </w:t>
            </w:r>
            <w:r w:rsidR="00C41AB8">
              <w:rPr>
                <w:szCs w:val="24"/>
              </w:rPr>
              <w:lastRenderedPageBreak/>
              <w:t>vaikų švietimo programų vertinimo komisijos</w:t>
            </w:r>
            <w:r w:rsidR="00813F1D">
              <w:rPr>
                <w:szCs w:val="24"/>
              </w:rPr>
              <w:t xml:space="preserve"> siūlymu.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="00C41AB8">
              <w:rPr>
                <w:rFonts w:eastAsia="Times New Roman" w:cs="Times New Roman"/>
                <w:szCs w:val="24"/>
                <w:lang w:eastAsia="lt-LT"/>
              </w:rPr>
              <w:t>L</w:t>
            </w:r>
            <w:r w:rsidR="003560A1">
              <w:rPr>
                <w:rFonts w:eastAsia="Times New Roman" w:cs="Times New Roman"/>
                <w:szCs w:val="24"/>
                <w:lang w:eastAsia="lt-LT"/>
              </w:rPr>
              <w:t xml:space="preserve">ėšų </w:t>
            </w:r>
            <w:r w:rsidR="00C41AB8">
              <w:rPr>
                <w:rFonts w:eastAsia="Times New Roman" w:cs="Times New Roman"/>
                <w:szCs w:val="24"/>
                <w:lang w:eastAsia="lt-LT"/>
              </w:rPr>
              <w:t xml:space="preserve">skyrimo ir </w:t>
            </w:r>
            <w:r w:rsidR="003560A1">
              <w:rPr>
                <w:rFonts w:eastAsia="Times New Roman" w:cs="Times New Roman"/>
                <w:szCs w:val="24"/>
                <w:lang w:eastAsia="lt-LT"/>
              </w:rPr>
              <w:t xml:space="preserve">panaudojimo </w:t>
            </w:r>
            <w:r w:rsidR="00E128E3">
              <w:rPr>
                <w:sz w:val="22"/>
              </w:rPr>
              <w:t xml:space="preserve"> kontrolę </w:t>
            </w:r>
            <w:r w:rsidR="003560A1">
              <w:rPr>
                <w:sz w:val="22"/>
              </w:rPr>
              <w:t>atlieka Kontrolės ir audito tarnyba, Centralizuotas vidaus audito skyrius</w:t>
            </w:r>
            <w:r w:rsidR="00E128E3">
              <w:rPr>
                <w:sz w:val="22"/>
              </w:rPr>
              <w:t>.</w:t>
            </w:r>
          </w:p>
        </w:tc>
        <w:tc>
          <w:tcPr>
            <w:tcW w:w="3795" w:type="dxa"/>
          </w:tcPr>
          <w:p w14:paraId="2F1C3A4D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686" w:type="dxa"/>
          </w:tcPr>
          <w:p w14:paraId="2F1C3A4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1C3A4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1C3A57" w14:textId="77777777" w:rsidTr="00D0108A">
        <w:trPr>
          <w:trHeight w:val="23"/>
        </w:trPr>
        <w:tc>
          <w:tcPr>
            <w:tcW w:w="706" w:type="dxa"/>
          </w:tcPr>
          <w:p w14:paraId="2F1C3A5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14:paraId="2F1C3A5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14:paraId="2F1C3A53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52440">
              <w:rPr>
                <w:rFonts w:eastAsia="Times New Roman" w:cs="Times New Roman"/>
                <w:szCs w:val="24"/>
                <w:lang w:eastAsia="lt-LT"/>
              </w:rPr>
              <w:t>Atitinka</w:t>
            </w:r>
          </w:p>
        </w:tc>
        <w:tc>
          <w:tcPr>
            <w:tcW w:w="3795" w:type="dxa"/>
          </w:tcPr>
          <w:p w14:paraId="2F1C3A5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F1C3A5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1C3A5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1C3A5E" w14:textId="77777777" w:rsidTr="00D0108A">
        <w:trPr>
          <w:trHeight w:val="23"/>
        </w:trPr>
        <w:tc>
          <w:tcPr>
            <w:tcW w:w="706" w:type="dxa"/>
          </w:tcPr>
          <w:p w14:paraId="2F1C3A5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14:paraId="2F1C3A5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14:paraId="2F1C3A5A" w14:textId="77777777" w:rsidR="00011556" w:rsidRPr="002F79DE" w:rsidRDefault="002F79DE" w:rsidP="00E128E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Nustatytas </w:t>
            </w:r>
          </w:p>
        </w:tc>
        <w:tc>
          <w:tcPr>
            <w:tcW w:w="3795" w:type="dxa"/>
          </w:tcPr>
          <w:p w14:paraId="2F1C3A5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F1C3A5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1C3A5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1C3A65" w14:textId="77777777" w:rsidTr="00D0108A">
        <w:trPr>
          <w:trHeight w:val="23"/>
        </w:trPr>
        <w:tc>
          <w:tcPr>
            <w:tcW w:w="706" w:type="dxa"/>
          </w:tcPr>
          <w:p w14:paraId="2F1C3A5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14:paraId="2F1C3A6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14:paraId="2F1C3A61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Išimtys nenustatytos</w:t>
            </w:r>
          </w:p>
        </w:tc>
        <w:tc>
          <w:tcPr>
            <w:tcW w:w="3795" w:type="dxa"/>
          </w:tcPr>
          <w:p w14:paraId="2F1C3A6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F1C3A6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1C3A6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1C3A6C" w14:textId="77777777" w:rsidTr="00D0108A">
        <w:trPr>
          <w:trHeight w:val="492"/>
        </w:trPr>
        <w:tc>
          <w:tcPr>
            <w:tcW w:w="706" w:type="dxa"/>
          </w:tcPr>
          <w:p w14:paraId="2F1C3A6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14:paraId="2F1C3A6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14:paraId="2F1C3A68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Nustatyta</w:t>
            </w:r>
          </w:p>
        </w:tc>
        <w:tc>
          <w:tcPr>
            <w:tcW w:w="3795" w:type="dxa"/>
          </w:tcPr>
          <w:p w14:paraId="2F1C3A6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F1C3A6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1C3A6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1C3A73" w14:textId="77777777" w:rsidTr="00D0108A">
        <w:trPr>
          <w:trHeight w:val="23"/>
        </w:trPr>
        <w:tc>
          <w:tcPr>
            <w:tcW w:w="706" w:type="dxa"/>
          </w:tcPr>
          <w:p w14:paraId="2F1C3A6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14:paraId="2F1C3A6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14:paraId="2F1C3A6F" w14:textId="77777777"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2F1C3A7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F1C3A7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1C3A7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1C3A82" w14:textId="77777777" w:rsidTr="00D0108A">
        <w:trPr>
          <w:trHeight w:val="23"/>
        </w:trPr>
        <w:tc>
          <w:tcPr>
            <w:tcW w:w="706" w:type="dxa"/>
          </w:tcPr>
          <w:p w14:paraId="2F1C3A7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14:paraId="2F1C3A7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2F1C3A76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9.1. konkretus narių skaičius, užtikrinantis kolegialaus sprendimus priimančio subjekto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veiklos objektyvumą;</w:t>
            </w:r>
          </w:p>
          <w:p w14:paraId="2F1C3A77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2F1C3A7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2F1C3A7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2F1C3A7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2F1C3A7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14:paraId="2F1C3A7C" w14:textId="77777777" w:rsidR="002F79DE" w:rsidRPr="002F79DE" w:rsidRDefault="00C41AB8" w:rsidP="002F79DE">
            <w:pPr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sprendimus dėl neformaliojo vaikų švietimo lėšų skyrimo priima Savivaldybės administracijos direktorius </w:t>
            </w:r>
            <w:r>
              <w:rPr>
                <w:szCs w:val="24"/>
              </w:rPr>
              <w:t xml:space="preserve">Neformaliojo vaikų švietimo programų vertinimo komisijos </w:t>
            </w:r>
            <w:r>
              <w:rPr>
                <w:szCs w:val="24"/>
              </w:rPr>
              <w:lastRenderedPageBreak/>
              <w:t>siūlymu.</w:t>
            </w:r>
            <w:r w:rsidR="00E128E3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  <w:p w14:paraId="2F1C3A7D" w14:textId="77777777" w:rsidR="002F79DE" w:rsidRPr="002F79DE" w:rsidRDefault="002F79DE" w:rsidP="002F79DE">
            <w:pPr>
              <w:rPr>
                <w:szCs w:val="24"/>
              </w:rPr>
            </w:pPr>
          </w:p>
          <w:p w14:paraId="2F1C3A7E" w14:textId="77777777" w:rsidR="00011556" w:rsidRPr="00011556" w:rsidRDefault="000115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795" w:type="dxa"/>
          </w:tcPr>
          <w:p w14:paraId="2F1C3A7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F1C3A8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1C3A8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1C3A89" w14:textId="77777777" w:rsidTr="00D0108A">
        <w:trPr>
          <w:trHeight w:val="23"/>
        </w:trPr>
        <w:tc>
          <w:tcPr>
            <w:tcW w:w="706" w:type="dxa"/>
          </w:tcPr>
          <w:p w14:paraId="2F1C3A8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14:paraId="2F1C3A8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14:paraId="2F1C3A85" w14:textId="77777777" w:rsidR="00011556" w:rsidRPr="00011556" w:rsidRDefault="002932A0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14:paraId="2F1C3A8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F1C3A8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1C3A8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1C3A90" w14:textId="77777777" w:rsidTr="00D0108A">
        <w:trPr>
          <w:trHeight w:val="23"/>
        </w:trPr>
        <w:tc>
          <w:tcPr>
            <w:tcW w:w="706" w:type="dxa"/>
          </w:tcPr>
          <w:p w14:paraId="2F1C3A8A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14:paraId="2F1C3A8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14:paraId="2F1C3A8C" w14:textId="77777777"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14:paraId="2F1C3A8D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F1C3A8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1C3A8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1C3A97" w14:textId="77777777" w:rsidTr="00D0108A">
        <w:trPr>
          <w:trHeight w:val="23"/>
        </w:trPr>
        <w:tc>
          <w:tcPr>
            <w:tcW w:w="706" w:type="dxa"/>
          </w:tcPr>
          <w:p w14:paraId="2F1C3A9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14:paraId="2F1C3A9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14:paraId="2F1C3A93" w14:textId="77777777" w:rsidR="00011556" w:rsidRPr="00CE7E29" w:rsidRDefault="00813F1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Nustato</w:t>
            </w:r>
          </w:p>
        </w:tc>
        <w:tc>
          <w:tcPr>
            <w:tcW w:w="3795" w:type="dxa"/>
          </w:tcPr>
          <w:p w14:paraId="2F1C3A9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F1C3A9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1C3A9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1C3A9E" w14:textId="77777777" w:rsidTr="00D0108A">
        <w:trPr>
          <w:trHeight w:val="23"/>
        </w:trPr>
        <w:tc>
          <w:tcPr>
            <w:tcW w:w="706" w:type="dxa"/>
          </w:tcPr>
          <w:p w14:paraId="2F1C3A9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14:paraId="2F1C3A9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motyvuotas terminų sustabdymo ir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pratęsimo galimybes</w:t>
            </w:r>
          </w:p>
        </w:tc>
        <w:tc>
          <w:tcPr>
            <w:tcW w:w="3939" w:type="dxa"/>
          </w:tcPr>
          <w:p w14:paraId="2F1C3A9A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52440">
              <w:rPr>
                <w:rFonts w:eastAsia="Times New Roman" w:cs="Times New Roman"/>
                <w:sz w:val="22"/>
                <w:lang w:eastAsia="lt-LT"/>
              </w:rPr>
              <w:lastRenderedPageBreak/>
              <w:t>Nenustato</w:t>
            </w:r>
          </w:p>
        </w:tc>
        <w:tc>
          <w:tcPr>
            <w:tcW w:w="3795" w:type="dxa"/>
          </w:tcPr>
          <w:p w14:paraId="2F1C3A9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F1C3A9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1C3A9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1C3AA5" w14:textId="77777777" w:rsidTr="00D0108A">
        <w:trPr>
          <w:trHeight w:val="23"/>
        </w:trPr>
        <w:tc>
          <w:tcPr>
            <w:tcW w:w="706" w:type="dxa"/>
          </w:tcPr>
          <w:p w14:paraId="2F1C3A9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14.</w:t>
            </w:r>
          </w:p>
        </w:tc>
        <w:tc>
          <w:tcPr>
            <w:tcW w:w="3383" w:type="dxa"/>
          </w:tcPr>
          <w:p w14:paraId="2F1C3AA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14:paraId="2F1C3AA1" w14:textId="77777777" w:rsidR="00011556" w:rsidRPr="00011556" w:rsidRDefault="00813F1D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Nenustato</w:t>
            </w:r>
          </w:p>
        </w:tc>
        <w:tc>
          <w:tcPr>
            <w:tcW w:w="3795" w:type="dxa"/>
          </w:tcPr>
          <w:p w14:paraId="2F1C3AA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F1C3AA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1C3AA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1C3AAC" w14:textId="77777777" w:rsidTr="00D0108A">
        <w:trPr>
          <w:trHeight w:val="23"/>
        </w:trPr>
        <w:tc>
          <w:tcPr>
            <w:tcW w:w="706" w:type="dxa"/>
          </w:tcPr>
          <w:p w14:paraId="2F1C3AA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14:paraId="2F1C3AA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14:paraId="2F1C3AA8" w14:textId="77777777" w:rsidR="00011556" w:rsidRPr="002F79DE" w:rsidRDefault="002F79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14:paraId="2F1C3AA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F1C3AA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1C3AA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1C3AB3" w14:textId="77777777" w:rsidTr="00D0108A">
        <w:trPr>
          <w:trHeight w:val="23"/>
        </w:trPr>
        <w:tc>
          <w:tcPr>
            <w:tcW w:w="706" w:type="dxa"/>
          </w:tcPr>
          <w:p w14:paraId="2F1C3AA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14:paraId="2F1C3AA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14:paraId="2F1C3AAF" w14:textId="77777777" w:rsidR="00011556" w:rsidRPr="002F79DE" w:rsidRDefault="002F79DE" w:rsidP="00E128E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Kontrolės (priežiūros) skaidrumo ir objektyvumo užtikrinimo priemonės </w:t>
            </w:r>
            <w:r w:rsidR="00E128E3">
              <w:rPr>
                <w:szCs w:val="24"/>
              </w:rPr>
              <w:t>tvarkos apraše</w:t>
            </w:r>
            <w:r w:rsidRPr="002F79DE">
              <w:rPr>
                <w:szCs w:val="24"/>
              </w:rPr>
              <w:t xml:space="preserve"> nenustatytos.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14:paraId="2F1C3AB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F1C3AB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1C3AB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1C3ABA" w14:textId="77777777" w:rsidTr="00D0108A">
        <w:trPr>
          <w:trHeight w:val="23"/>
        </w:trPr>
        <w:tc>
          <w:tcPr>
            <w:tcW w:w="706" w:type="dxa"/>
          </w:tcPr>
          <w:p w14:paraId="2F1C3AB4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14:paraId="2F1C3AB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14:paraId="2F1C3AB6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14:paraId="2F1C3AB7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F1C3AB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1C3AB9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1C3AC1" w14:textId="77777777" w:rsidTr="00D0108A">
        <w:trPr>
          <w:trHeight w:val="23"/>
        </w:trPr>
        <w:tc>
          <w:tcPr>
            <w:tcW w:w="706" w:type="dxa"/>
          </w:tcPr>
          <w:p w14:paraId="2F1C3AB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14:paraId="2F1C3AB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numatytas baigtinis sąrašas kriterijų, pagal kuriuos skiriama nuobauda (sankcija) už teisės akto projekte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nustatytų nurodymų nevykdymą, ir nustatyta aiški jos skyrimo procedūra</w:t>
            </w:r>
          </w:p>
        </w:tc>
        <w:tc>
          <w:tcPr>
            <w:tcW w:w="3939" w:type="dxa"/>
          </w:tcPr>
          <w:p w14:paraId="2F1C3ABD" w14:textId="77777777" w:rsidR="00011556" w:rsidRPr="00011556" w:rsidRDefault="00ED41F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Nenumatytas</w:t>
            </w:r>
          </w:p>
        </w:tc>
        <w:tc>
          <w:tcPr>
            <w:tcW w:w="3795" w:type="dxa"/>
          </w:tcPr>
          <w:p w14:paraId="2F1C3AB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F1C3AB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1C3AC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1C3AC8" w14:textId="77777777" w:rsidTr="00D0108A">
        <w:trPr>
          <w:trHeight w:val="23"/>
        </w:trPr>
        <w:tc>
          <w:tcPr>
            <w:tcW w:w="706" w:type="dxa"/>
          </w:tcPr>
          <w:p w14:paraId="2F1C3AC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19.</w:t>
            </w:r>
          </w:p>
        </w:tc>
        <w:tc>
          <w:tcPr>
            <w:tcW w:w="3383" w:type="dxa"/>
          </w:tcPr>
          <w:p w14:paraId="2F1C3AC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14:paraId="2F1C3AC4" w14:textId="77777777"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2F1C3AC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F1C3AC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1C3AC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2F1C3AC9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14:paraId="2F1C3AD2" w14:textId="77777777" w:rsidTr="00D0108A">
        <w:trPr>
          <w:trHeight w:val="23"/>
        </w:trPr>
        <w:tc>
          <w:tcPr>
            <w:tcW w:w="2457" w:type="dxa"/>
          </w:tcPr>
          <w:p w14:paraId="2F1C3AC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F1C3AC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2F1C3AC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F1C3ACD" w14:textId="77777777" w:rsidR="00011556" w:rsidRPr="00011556" w:rsidRDefault="00011556" w:rsidP="00910B10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813F1D" w:rsidRPr="002B60A9">
              <w:rPr>
                <w:szCs w:val="24"/>
              </w:rPr>
              <w:t>Švietimo ir sporto skyriaus vyriausioji specialistė</w:t>
            </w:r>
            <w:r w:rsidR="00813F1D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="00813F1D" w:rsidRPr="002B60A9">
              <w:rPr>
                <w:szCs w:val="24"/>
              </w:rPr>
              <w:t>Danutė Kniazytė</w:t>
            </w:r>
          </w:p>
        </w:tc>
        <w:tc>
          <w:tcPr>
            <w:tcW w:w="2434" w:type="dxa"/>
          </w:tcPr>
          <w:p w14:paraId="2F1C3AC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F1C3AC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2F1C3AD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F1C3AD1" w14:textId="77777777" w:rsidR="00011556" w:rsidRPr="00011556" w:rsidRDefault="00910B10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2F1C3AD7" w14:textId="77777777" w:rsidTr="00D0108A">
        <w:trPr>
          <w:trHeight w:val="23"/>
        </w:trPr>
        <w:tc>
          <w:tcPr>
            <w:tcW w:w="2457" w:type="dxa"/>
          </w:tcPr>
          <w:p w14:paraId="2F1C3AD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2F1C3AD4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2F1C3AD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2F1C3AD6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2F1C3ADF" w14:textId="77777777" w:rsidTr="00D0108A">
        <w:trPr>
          <w:trHeight w:val="23"/>
        </w:trPr>
        <w:tc>
          <w:tcPr>
            <w:tcW w:w="2457" w:type="dxa"/>
          </w:tcPr>
          <w:p w14:paraId="2F1C3AD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F1C3AD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2F1C3ADA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2F1C3ADB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2F1C3AD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2F1C3ADD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2F1C3ADE" w14:textId="77777777"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C41AB8">
              <w:rPr>
                <w:rFonts w:eastAsia="Times New Roman" w:cs="Times New Roman"/>
                <w:sz w:val="22"/>
                <w:lang w:eastAsia="lt-LT"/>
              </w:rPr>
              <w:t>2021-04-15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</w:t>
            </w:r>
          </w:p>
        </w:tc>
      </w:tr>
      <w:tr w:rsidR="00011556" w:rsidRPr="00011556" w14:paraId="2F1C3AE4" w14:textId="77777777" w:rsidTr="00D0108A">
        <w:trPr>
          <w:trHeight w:val="23"/>
        </w:trPr>
        <w:tc>
          <w:tcPr>
            <w:tcW w:w="2457" w:type="dxa"/>
          </w:tcPr>
          <w:p w14:paraId="2F1C3AE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2F1C3AE1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2F1C3AE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2F1C3AE3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2F1C3AE5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2F1C3AE6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2F1C3AE7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2F1C3AE8" w14:textId="77777777"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C3AEB" w14:textId="77777777" w:rsidR="00FD1EEE" w:rsidRDefault="00FD1EEE" w:rsidP="00011556">
      <w:pPr>
        <w:spacing w:after="0" w:line="240" w:lineRule="auto"/>
      </w:pPr>
      <w:r>
        <w:separator/>
      </w:r>
    </w:p>
  </w:endnote>
  <w:endnote w:type="continuationSeparator" w:id="0">
    <w:p w14:paraId="2F1C3AEC" w14:textId="77777777" w:rsidR="00FD1EEE" w:rsidRDefault="00FD1EEE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C3AE9" w14:textId="77777777" w:rsidR="00FD1EEE" w:rsidRDefault="00FD1EEE" w:rsidP="00011556">
      <w:pPr>
        <w:spacing w:after="0" w:line="240" w:lineRule="auto"/>
      </w:pPr>
      <w:r>
        <w:separator/>
      </w:r>
    </w:p>
  </w:footnote>
  <w:footnote w:type="continuationSeparator" w:id="0">
    <w:p w14:paraId="2F1C3AEA" w14:textId="77777777" w:rsidR="00FD1EEE" w:rsidRDefault="00FD1EEE" w:rsidP="00011556">
      <w:pPr>
        <w:spacing w:after="0" w:line="240" w:lineRule="auto"/>
      </w:pPr>
      <w:r>
        <w:continuationSeparator/>
      </w:r>
    </w:p>
  </w:footnote>
  <w:footnote w:id="1">
    <w:p w14:paraId="2F1C3AED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2F1C3AEE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14:paraId="2F1C3AEF" w14:textId="77777777"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418F6"/>
    <w:rsid w:val="00186256"/>
    <w:rsid w:val="00197535"/>
    <w:rsid w:val="001C1E81"/>
    <w:rsid w:val="001C4716"/>
    <w:rsid w:val="002714FD"/>
    <w:rsid w:val="002932A0"/>
    <w:rsid w:val="002F4397"/>
    <w:rsid w:val="002F793F"/>
    <w:rsid w:val="002F79DE"/>
    <w:rsid w:val="003560A1"/>
    <w:rsid w:val="0038177D"/>
    <w:rsid w:val="00394843"/>
    <w:rsid w:val="00450999"/>
    <w:rsid w:val="00487FAB"/>
    <w:rsid w:val="005679C9"/>
    <w:rsid w:val="00594939"/>
    <w:rsid w:val="00674C36"/>
    <w:rsid w:val="0069605C"/>
    <w:rsid w:val="006A34B2"/>
    <w:rsid w:val="006C2EA8"/>
    <w:rsid w:val="00707F30"/>
    <w:rsid w:val="00766F45"/>
    <w:rsid w:val="00777FAE"/>
    <w:rsid w:val="008103F7"/>
    <w:rsid w:val="00813F1D"/>
    <w:rsid w:val="00897691"/>
    <w:rsid w:val="00910B10"/>
    <w:rsid w:val="00977F7D"/>
    <w:rsid w:val="009A2C77"/>
    <w:rsid w:val="009C4316"/>
    <w:rsid w:val="009E4910"/>
    <w:rsid w:val="00A85D9A"/>
    <w:rsid w:val="00AA37CC"/>
    <w:rsid w:val="00AC37BC"/>
    <w:rsid w:val="00B05163"/>
    <w:rsid w:val="00B221AC"/>
    <w:rsid w:val="00BD0324"/>
    <w:rsid w:val="00C41AB8"/>
    <w:rsid w:val="00C52EE5"/>
    <w:rsid w:val="00CD46E3"/>
    <w:rsid w:val="00CE7E29"/>
    <w:rsid w:val="00CF576B"/>
    <w:rsid w:val="00D43BF1"/>
    <w:rsid w:val="00D52440"/>
    <w:rsid w:val="00D716D6"/>
    <w:rsid w:val="00D91038"/>
    <w:rsid w:val="00D9125A"/>
    <w:rsid w:val="00E128E3"/>
    <w:rsid w:val="00ED41F7"/>
    <w:rsid w:val="00F26DE3"/>
    <w:rsid w:val="00F8400D"/>
    <w:rsid w:val="00FB1C0D"/>
    <w:rsid w:val="00FD1EEE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3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Giedrė Kunigelienė</cp:lastModifiedBy>
  <cp:revision>2</cp:revision>
  <dcterms:created xsi:type="dcterms:W3CDTF">2021-04-20T11:00:00Z</dcterms:created>
  <dcterms:modified xsi:type="dcterms:W3CDTF">2021-04-20T11:00:00Z</dcterms:modified>
</cp:coreProperties>
</file>